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FA1" w:rsidRDefault="00133C96">
      <w:pPr>
        <w:rPr>
          <w:sz w:val="32"/>
          <w:szCs w:val="32"/>
          <w:lang w:val="en-US"/>
        </w:rPr>
      </w:pPr>
      <w:r w:rsidRPr="00133C96">
        <w:rPr>
          <w:sz w:val="32"/>
          <w:szCs w:val="32"/>
          <w:lang w:val="en-US"/>
        </w:rPr>
        <w:t>Pictures powder case size validation</w:t>
      </w:r>
    </w:p>
    <w:p w:rsidR="00133C96" w:rsidRPr="00133C96" w:rsidRDefault="00133C96">
      <w:pPr>
        <w:rPr>
          <w:sz w:val="26"/>
          <w:szCs w:val="26"/>
          <w:lang w:val="en-US"/>
        </w:rPr>
      </w:pPr>
      <w:r w:rsidRPr="00133C96">
        <w:rPr>
          <w:sz w:val="26"/>
          <w:szCs w:val="26"/>
          <w:lang w:val="en-US"/>
        </w:rPr>
        <w:t>Bulk Density 480 kg/m</w:t>
      </w:r>
      <w:r w:rsidRPr="00133C96">
        <w:rPr>
          <w:sz w:val="26"/>
          <w:szCs w:val="26"/>
          <w:vertAlign w:val="superscript"/>
          <w:lang w:val="en-US"/>
        </w:rPr>
        <w:t>3</w:t>
      </w:r>
    </w:p>
    <w:p w:rsidR="00133C96" w:rsidRDefault="00133C96">
      <w:pPr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en-NZ"/>
        </w:rPr>
        <w:drawing>
          <wp:inline distT="0" distB="0" distL="0" distR="0">
            <wp:extent cx="5000625" cy="3750469"/>
            <wp:effectExtent l="19050" t="0" r="9525" b="0"/>
            <wp:docPr id="3" name="Picture 1" descr="100_0479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479 (Large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5746" cy="374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C96" w:rsidRDefault="00133C96" w:rsidP="00B54D18">
      <w:pPr>
        <w:jc w:val="center"/>
        <w:rPr>
          <w:lang w:val="en-US"/>
        </w:rPr>
      </w:pPr>
      <w:r w:rsidRPr="00133C96">
        <w:rPr>
          <w:lang w:val="en-US"/>
        </w:rPr>
        <w:t xml:space="preserve">Picture 1 </w:t>
      </w:r>
      <w:r w:rsidR="00B54D18">
        <w:rPr>
          <w:lang w:val="en-US"/>
        </w:rPr>
        <w:t>–</w:t>
      </w:r>
      <w:r w:rsidRPr="00133C96">
        <w:rPr>
          <w:lang w:val="en-US"/>
        </w:rPr>
        <w:t xml:space="preserve"> </w:t>
      </w:r>
      <w:r w:rsidR="00B54D18">
        <w:rPr>
          <w:lang w:val="en-US"/>
        </w:rPr>
        <w:t>New powder case format after filling</w:t>
      </w:r>
      <w:r w:rsidR="00B54D18">
        <w:rPr>
          <w:noProof/>
          <w:sz w:val="32"/>
          <w:szCs w:val="32"/>
          <w:lang w:eastAsia="en-NZ"/>
        </w:rPr>
        <w:drawing>
          <wp:inline distT="0" distB="0" distL="0" distR="0">
            <wp:extent cx="3028950" cy="3619500"/>
            <wp:effectExtent l="19050" t="0" r="0" b="0"/>
            <wp:docPr id="5" name="Picture 0" descr="100_0483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483 (Large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D18" w:rsidRPr="00B54D18" w:rsidRDefault="00B54D18" w:rsidP="00B54D18">
      <w:pPr>
        <w:jc w:val="center"/>
        <w:rPr>
          <w:lang w:val="en-US"/>
        </w:rPr>
      </w:pPr>
      <w:r>
        <w:rPr>
          <w:lang w:val="en-US"/>
        </w:rPr>
        <w:t>Picture 2 – Closed powder cases after filling</w:t>
      </w:r>
    </w:p>
    <w:p w:rsidR="00B54D18" w:rsidRPr="00133C96" w:rsidRDefault="00B54D18" w:rsidP="00B54D18">
      <w:pPr>
        <w:rPr>
          <w:sz w:val="26"/>
          <w:szCs w:val="26"/>
          <w:lang w:val="en-US"/>
        </w:rPr>
      </w:pPr>
      <w:r w:rsidRPr="00133C96">
        <w:rPr>
          <w:sz w:val="26"/>
          <w:szCs w:val="26"/>
          <w:lang w:val="en-US"/>
        </w:rPr>
        <w:lastRenderedPageBreak/>
        <w:t xml:space="preserve">Bulk Density </w:t>
      </w:r>
      <w:r>
        <w:rPr>
          <w:sz w:val="26"/>
          <w:szCs w:val="26"/>
          <w:lang w:val="en-US"/>
        </w:rPr>
        <w:t>570</w:t>
      </w:r>
      <w:r w:rsidRPr="00133C96">
        <w:rPr>
          <w:sz w:val="26"/>
          <w:szCs w:val="26"/>
          <w:lang w:val="en-US"/>
        </w:rPr>
        <w:t xml:space="preserve"> kg/m</w:t>
      </w:r>
      <w:r w:rsidRPr="00133C96">
        <w:rPr>
          <w:sz w:val="26"/>
          <w:szCs w:val="26"/>
          <w:vertAlign w:val="superscript"/>
          <w:lang w:val="en-US"/>
        </w:rPr>
        <w:t>3</w:t>
      </w:r>
    </w:p>
    <w:p w:rsidR="00133C96" w:rsidRDefault="00B54D18">
      <w:pPr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en-NZ"/>
        </w:rPr>
        <w:drawing>
          <wp:inline distT="0" distB="0" distL="0" distR="0">
            <wp:extent cx="4922044" cy="7800975"/>
            <wp:effectExtent l="19050" t="0" r="0" b="0"/>
            <wp:docPr id="10" name="Picture 7" descr="100_0437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437 (Large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780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D18" w:rsidRPr="00B54D18" w:rsidRDefault="00B54D18" w:rsidP="00705B9A">
      <w:pPr>
        <w:jc w:val="center"/>
        <w:rPr>
          <w:lang w:val="en-US"/>
        </w:rPr>
      </w:pPr>
      <w:r w:rsidRPr="00B54D18">
        <w:rPr>
          <w:lang w:val="en-US"/>
        </w:rPr>
        <w:t>Picture 3</w:t>
      </w:r>
      <w:r>
        <w:rPr>
          <w:lang w:val="en-US"/>
        </w:rPr>
        <w:t xml:space="preserve"> </w:t>
      </w:r>
      <w:r w:rsidR="00705B9A">
        <w:rPr>
          <w:lang w:val="en-US"/>
        </w:rPr>
        <w:t>– Powder f</w:t>
      </w:r>
      <w:r>
        <w:rPr>
          <w:lang w:val="en-US"/>
        </w:rPr>
        <w:t xml:space="preserve">illed </w:t>
      </w:r>
      <w:r w:rsidR="00705B9A">
        <w:rPr>
          <w:lang w:val="en-US"/>
        </w:rPr>
        <w:t>box before vibrating</w:t>
      </w: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705B9A">
      <w:pPr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en-NZ"/>
        </w:rPr>
        <w:lastRenderedPageBreak/>
        <w:drawing>
          <wp:inline distT="0" distB="0" distL="0" distR="0">
            <wp:extent cx="5038725" cy="6718300"/>
            <wp:effectExtent l="19050" t="0" r="9525" b="0"/>
            <wp:docPr id="13" name="Picture 8" descr="100_0438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438 (Large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71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B9A" w:rsidRPr="00705B9A" w:rsidRDefault="00705B9A" w:rsidP="00B45E90">
      <w:pPr>
        <w:jc w:val="center"/>
        <w:rPr>
          <w:lang w:val="en-US"/>
        </w:rPr>
      </w:pPr>
      <w:r>
        <w:rPr>
          <w:lang w:val="en-US"/>
        </w:rPr>
        <w:t>Picture 4 – Powder filled box after vibrating</w:t>
      </w: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705B9A" w:rsidRPr="00133C96" w:rsidRDefault="00705B9A" w:rsidP="00705B9A">
      <w:pPr>
        <w:rPr>
          <w:sz w:val="26"/>
          <w:szCs w:val="26"/>
          <w:lang w:val="en-US"/>
        </w:rPr>
      </w:pPr>
      <w:r w:rsidRPr="00133C96">
        <w:rPr>
          <w:sz w:val="26"/>
          <w:szCs w:val="26"/>
          <w:lang w:val="en-US"/>
        </w:rPr>
        <w:lastRenderedPageBreak/>
        <w:t xml:space="preserve">Bulk Density </w:t>
      </w:r>
      <w:r>
        <w:rPr>
          <w:sz w:val="26"/>
          <w:szCs w:val="26"/>
          <w:lang w:val="en-US"/>
        </w:rPr>
        <w:t>6</w:t>
      </w:r>
      <w:r w:rsidRPr="00133C96">
        <w:rPr>
          <w:sz w:val="26"/>
          <w:szCs w:val="26"/>
          <w:lang w:val="en-US"/>
        </w:rPr>
        <w:t>80 kg/m</w:t>
      </w:r>
      <w:r w:rsidRPr="00133C96">
        <w:rPr>
          <w:sz w:val="26"/>
          <w:szCs w:val="26"/>
          <w:vertAlign w:val="superscript"/>
          <w:lang w:val="en-US"/>
        </w:rPr>
        <w:t>3</w:t>
      </w:r>
    </w:p>
    <w:p w:rsidR="00B54D18" w:rsidRDefault="00705B9A">
      <w:pPr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en-NZ"/>
        </w:rPr>
        <w:drawing>
          <wp:inline distT="0" distB="0" distL="0" distR="0">
            <wp:extent cx="4876800" cy="6502400"/>
            <wp:effectExtent l="19050" t="0" r="0" b="0"/>
            <wp:docPr id="15" name="Picture 14" descr="100_0431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431 (Large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50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B9A" w:rsidRPr="00B45E90" w:rsidRDefault="00705B9A" w:rsidP="00B45E90">
      <w:pPr>
        <w:jc w:val="center"/>
        <w:rPr>
          <w:lang w:val="en-US"/>
        </w:rPr>
      </w:pPr>
      <w:r w:rsidRPr="00B45E90">
        <w:rPr>
          <w:lang w:val="en-US"/>
        </w:rPr>
        <w:t>Picture 5</w:t>
      </w:r>
      <w:r w:rsidR="00B45E90">
        <w:rPr>
          <w:lang w:val="en-US"/>
        </w:rPr>
        <w:t xml:space="preserve"> – Powder filled case after vibrating, ready to close</w:t>
      </w: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705B9A">
      <w:pPr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en-NZ"/>
        </w:rPr>
        <w:lastRenderedPageBreak/>
        <w:drawing>
          <wp:inline distT="0" distB="0" distL="0" distR="0">
            <wp:extent cx="5143500" cy="3857626"/>
            <wp:effectExtent l="19050" t="0" r="0" b="0"/>
            <wp:docPr id="16" name="Picture 13" descr="100_0467 (Larg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0467 (Large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8482" cy="385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D18" w:rsidRPr="00B45E90" w:rsidRDefault="00B45E90" w:rsidP="00B45E90">
      <w:pPr>
        <w:jc w:val="center"/>
        <w:rPr>
          <w:lang w:val="en-US"/>
        </w:rPr>
      </w:pPr>
      <w:r w:rsidRPr="00B45E90">
        <w:rPr>
          <w:lang w:val="en-US"/>
        </w:rPr>
        <w:t>Picture 6 – Filled and closed cases</w:t>
      </w: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B54D18" w:rsidRDefault="00B54D18">
      <w:pPr>
        <w:rPr>
          <w:sz w:val="32"/>
          <w:szCs w:val="32"/>
          <w:lang w:val="en-US"/>
        </w:rPr>
      </w:pPr>
    </w:p>
    <w:p w:rsidR="00133C96" w:rsidRPr="00133C96" w:rsidRDefault="00133C96">
      <w:pPr>
        <w:rPr>
          <w:sz w:val="32"/>
          <w:szCs w:val="32"/>
          <w:lang w:val="en-US"/>
        </w:rPr>
      </w:pPr>
    </w:p>
    <w:sectPr w:rsidR="00133C96" w:rsidRPr="00133C96" w:rsidSect="001136B9">
      <w:pgSz w:w="11906" w:h="16838"/>
      <w:pgMar w:top="1134" w:right="1418" w:bottom="1134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34504"/>
    <w:rsid w:val="001136B9"/>
    <w:rsid w:val="00133C96"/>
    <w:rsid w:val="00142331"/>
    <w:rsid w:val="004B0FC2"/>
    <w:rsid w:val="00705B9A"/>
    <w:rsid w:val="00785F0A"/>
    <w:rsid w:val="007914F1"/>
    <w:rsid w:val="008A1D8E"/>
    <w:rsid w:val="008C778F"/>
    <w:rsid w:val="00AE2FA1"/>
    <w:rsid w:val="00B45E90"/>
    <w:rsid w:val="00B4649F"/>
    <w:rsid w:val="00B54D18"/>
    <w:rsid w:val="00BF5311"/>
    <w:rsid w:val="00C95FF4"/>
    <w:rsid w:val="00D3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136B9"/>
    <w:rPr>
      <w:rFonts w:ascii="Arial" w:hAnsi="Arial" w:cs="Arial"/>
      <w:sz w:val="24"/>
      <w:szCs w:val="24"/>
      <w:lang w:val="en-NZ"/>
    </w:rPr>
  </w:style>
  <w:style w:type="paragraph" w:styleId="Heading1">
    <w:name w:val="heading 1"/>
    <w:basedOn w:val="Normal"/>
    <w:next w:val="Normal"/>
    <w:link w:val="Heading1Char"/>
    <w:locked/>
    <w:rsid w:val="00785F0A"/>
    <w:pPr>
      <w:keepNext/>
      <w:keepLines/>
      <w:spacing w:before="480" w:after="0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locked/>
    <w:rsid w:val="00785F0A"/>
    <w:pPr>
      <w:keepNext/>
      <w:keepLines/>
      <w:spacing w:before="200" w:after="0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locked/>
    <w:rsid w:val="00785F0A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nhideWhenUsed/>
    <w:locked/>
    <w:rsid w:val="00785F0A"/>
    <w:pPr>
      <w:keepNext/>
      <w:keepLines/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8C778F"/>
    <w:pPr>
      <w:keepNext/>
      <w:keepLines/>
      <w:spacing w:before="200" w:after="0"/>
      <w:outlineLvl w:val="4"/>
    </w:pPr>
    <w:rPr>
      <w:lang w:val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785F0A"/>
    <w:pPr>
      <w:keepNext/>
      <w:keepLines/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8C778F"/>
    <w:rPr>
      <w:rFonts w:ascii="Arial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85F0A"/>
    <w:rPr>
      <w:rFonts w:ascii="Arial" w:eastAsiaTheme="majorEastAsia" w:hAnsi="Arial" w:cstheme="majorBidi"/>
      <w:b/>
      <w:bCs/>
      <w:sz w:val="36"/>
      <w:szCs w:val="28"/>
      <w:lang w:val="en-NZ"/>
    </w:rPr>
  </w:style>
  <w:style w:type="character" w:customStyle="1" w:styleId="Heading2Char">
    <w:name w:val="Heading 2 Char"/>
    <w:basedOn w:val="DefaultParagraphFont"/>
    <w:link w:val="Heading2"/>
    <w:semiHidden/>
    <w:rsid w:val="00785F0A"/>
    <w:rPr>
      <w:rFonts w:ascii="Arial" w:eastAsiaTheme="majorEastAsia" w:hAnsi="Arial" w:cstheme="majorBidi"/>
      <w:b/>
      <w:bCs/>
      <w:sz w:val="32"/>
      <w:szCs w:val="26"/>
      <w:lang w:val="en-NZ"/>
    </w:rPr>
  </w:style>
  <w:style w:type="character" w:customStyle="1" w:styleId="Heading3Char">
    <w:name w:val="Heading 3 Char"/>
    <w:basedOn w:val="DefaultParagraphFont"/>
    <w:link w:val="Heading3"/>
    <w:rsid w:val="00785F0A"/>
    <w:rPr>
      <w:rFonts w:ascii="Arial" w:eastAsiaTheme="majorEastAsia" w:hAnsi="Arial" w:cstheme="majorBidi"/>
      <w:b/>
      <w:bCs/>
      <w:sz w:val="28"/>
      <w:szCs w:val="24"/>
      <w:lang w:val="en-NZ"/>
    </w:rPr>
  </w:style>
  <w:style w:type="character" w:customStyle="1" w:styleId="Heading4Char">
    <w:name w:val="Heading 4 Char"/>
    <w:basedOn w:val="DefaultParagraphFont"/>
    <w:link w:val="Heading4"/>
    <w:rsid w:val="00785F0A"/>
    <w:rPr>
      <w:rFonts w:ascii="Arial" w:eastAsiaTheme="majorEastAsia" w:hAnsi="Arial" w:cstheme="majorBidi"/>
      <w:b/>
      <w:bCs/>
      <w:iCs/>
      <w:sz w:val="24"/>
      <w:szCs w:val="24"/>
      <w:lang w:val="en-NZ"/>
    </w:rPr>
  </w:style>
  <w:style w:type="character" w:customStyle="1" w:styleId="Heading6Char">
    <w:name w:val="Heading 6 Char"/>
    <w:basedOn w:val="DefaultParagraphFont"/>
    <w:link w:val="Heading6"/>
    <w:semiHidden/>
    <w:rsid w:val="00785F0A"/>
    <w:rPr>
      <w:rFonts w:ascii="Arial" w:eastAsiaTheme="majorEastAsia" w:hAnsi="Arial" w:cstheme="majorBidi"/>
      <w:iCs/>
      <w:sz w:val="24"/>
      <w:szCs w:val="24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C96"/>
    <w:rPr>
      <w:rFonts w:ascii="Tahoma" w:hAnsi="Tahoma" w:cs="Tahoma"/>
      <w:sz w:val="16"/>
      <w:szCs w:val="16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Bernd Muller</dc:creator>
  <cp:keywords/>
  <dc:description/>
  <cp:lastModifiedBy>Bernd Muller</cp:lastModifiedBy>
  <cp:revision>2</cp:revision>
  <dcterms:created xsi:type="dcterms:W3CDTF">2010-03-03T02:40:00Z</dcterms:created>
  <dcterms:modified xsi:type="dcterms:W3CDTF">2010-03-03T03:14:00Z</dcterms:modified>
</cp:coreProperties>
</file>